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sz w:val="24"/>
          <w:lang w:val="en-US" w:eastAsia="zh-CN"/>
        </w:rPr>
      </w:pPr>
      <w:r>
        <w:rPr>
          <w:rFonts w:hint="eastAsia" w:ascii="Arial" w:hAnsi="Arial" w:cs="Arial"/>
          <w:b/>
          <w:sz w:val="24"/>
        </w:rPr>
        <w:t>3GPP TSG-RAN WG4 Meeting # 10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</w:t>
      </w:r>
      <w:r>
        <w:rPr>
          <w:rFonts w:hint="eastAsia" w:ascii="Arial" w:hAnsi="Arial" w:cs="Arial"/>
          <w:b/>
          <w:sz w:val="24"/>
        </w:rPr>
        <w:t>-e</w:t>
      </w:r>
      <w:r>
        <w:rPr>
          <w:rFonts w:ascii="Arial" w:hAnsi="Arial" w:eastAsia="MS Mincho"/>
          <w:b/>
          <w:sz w:val="24"/>
        </w:rPr>
        <w:tab/>
      </w:r>
      <w:r>
        <w:rPr>
          <w:rFonts w:hint="eastAsia" w:ascii="Arial" w:hAnsi="Arial"/>
          <w:b/>
          <w:color w:val="auto"/>
          <w:sz w:val="24"/>
          <w:lang w:eastAsia="zh-CN"/>
        </w:rPr>
        <w:t>R4-2204430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hint="eastAsia" w:ascii="Arial" w:hAnsi="Arial" w:eastAsia="宋体" w:cs="Arial"/>
          <w:b/>
          <w:color w:val="auto"/>
          <w:sz w:val="24"/>
          <w:lang w:eastAsia="zh-CN"/>
        </w:rPr>
        <w:t>Electronic Meeting, February 21 – March 3, 2022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4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rFonts w:hint="eastAsia" w:eastAsiaTheme="minorEastAsia"/>
          <w:sz w:val="24"/>
          <w:lang w:val="en-US" w:eastAsia="zh-CN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MS Mincho"/>
          <w:b/>
          <w:sz w:val="24"/>
          <w:lang w:val="en-US" w:eastAsia="zh-CN"/>
        </w:rPr>
      </w:pPr>
      <w:r>
        <w:rPr>
          <w:rFonts w:ascii="Arial" w:hAnsi="Arial" w:eastAsia="MS Mincho"/>
          <w:b/>
          <w:sz w:val="24"/>
        </w:rPr>
        <w:t>Title: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         Discussion on PDSCH requirements for CA scenarios</w:t>
      </w:r>
    </w:p>
    <w:p>
      <w:pPr>
        <w:pStyle w:val="14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sz w:val="24"/>
          <w:lang w:val="en-US" w:eastAsia="zh-CN"/>
        </w:rPr>
      </w:pPr>
      <w:r>
        <w:rPr>
          <w:sz w:val="24"/>
          <w:lang w:val="sv-SE"/>
        </w:rPr>
        <w:t>Agenda Item:</w:t>
      </w:r>
      <w:r>
        <w:rPr>
          <w:sz w:val="24"/>
          <w:lang w:val="sv-SE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10.8.3.2</w:t>
      </w:r>
    </w:p>
    <w:p>
      <w:pPr>
        <w:pStyle w:val="14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In this contribution, the viewpoints such as UE capability and release independent are provided.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In RAN4# 101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-bis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-e meeting, the issue of UE capability for FR1 HST was discussed and the following was reached </w:t>
      </w:r>
      <w:r>
        <w:rPr>
          <w:rFonts w:hint="eastAsia" w:ascii="Times New Roman" w:hAnsi="Times New Roman" w:eastAsia="PMingLiU"/>
          <w:bCs/>
          <w:kern w:val="0"/>
          <w:sz w:val="20"/>
          <w:szCs w:val="20"/>
          <w:vertAlign w:val="superscript"/>
        </w:rPr>
        <w:t>[1]</w:t>
      </w:r>
      <w:r>
        <w:rPr>
          <w:rFonts w:hint="eastAsia" w:ascii="Times New Roman" w:hAnsi="Times New Roman"/>
          <w:bCs/>
          <w:kern w:val="0"/>
          <w:sz w:val="20"/>
          <w:szCs w:val="20"/>
        </w:rPr>
        <w:t>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outlineLvl w:val="1"/>
              <w:rPr>
                <w:rFonts w:hint="default" w:ascii="Times New Roman" w:hAnsi="Times New Roman" w:cs="Times New Roman"/>
                <w:b/>
                <w:color w:val="auto"/>
                <w:highlight w:val="green"/>
                <w:u w:val="singl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highlight w:val="green"/>
                <w:u w:val="single"/>
                <w:lang w:eastAsia="zh-CN"/>
              </w:rPr>
              <w:t>Issue 1-1: UE capability for HST-SFN CA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Chars="0"/>
              <w:textAlignment w:val="auto"/>
              <w:rPr>
                <w:rFonts w:hint="default" w:ascii="Times New Roman" w:hAnsi="Times New Roman" w:cs="Times New Roman"/>
                <w:color w:val="auto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4"/>
                <w:lang w:eastAsia="zh-CN"/>
              </w:rPr>
              <w:t xml:space="preserve">Agreements in GTW: 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Chars="0"/>
              <w:textAlignment w:val="auto"/>
              <w:rPr>
                <w:rFonts w:hint="default" w:ascii="Times New Roman" w:hAnsi="Times New Roman" w:cs="Times New Roman"/>
                <w:color w:val="auto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4"/>
                <w:lang w:eastAsia="zh-CN"/>
              </w:rPr>
              <w:t>Introduce a new capability for supporting HST-SFN CA in FR1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3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Chars="0"/>
              <w:textAlignment w:val="auto"/>
              <w:rPr>
                <w:rFonts w:hint="eastAsia"/>
                <w:lang w:val="en-GB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4"/>
                <w:lang w:eastAsia="zh-CN"/>
              </w:rPr>
              <w:t>The granularity: [per band combination]</w:t>
            </w:r>
          </w:p>
        </w:tc>
      </w:tr>
    </w:tbl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original intention of introducing the granularity of per band combination was to introduce the flexibility of capability reporting for FR1 HST UE.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During RAN4#101-bis-e meeting, the feature set for UE capability reporting was proposed and discussed. If the granularity is agreed to be per band combination, we think the signaling details are up to RAN 2 as long as the signaling can meet the requirements of RAN4. For the granularity of UE capability reporting, per band combination was reached in RAN4# 101-bis-e meeting, so we tend to confirm the conclusions of the last meeting.</w:t>
      </w:r>
    </w:p>
    <w:p>
      <w:pPr>
        <w:pStyle w:val="29"/>
        <w:suppressAutoHyphens/>
        <w:ind w:firstLine="0" w:firstLineChars="0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Proposal 1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To confirm that the UE capability granularity is per band combination.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release independent, the following options were discussed in 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outlineLvl w:val="1"/>
              <w:rPr>
                <w:b/>
                <w:u w:val="single"/>
                <w:lang w:eastAsia="ko-KR"/>
              </w:rPr>
            </w:pPr>
            <w:r>
              <w:rPr>
                <w:rFonts w:hint="eastAsia"/>
                <w:b/>
                <w:color w:val="000000" w:themeColor="text1"/>
                <w:u w:val="single"/>
                <w:lang w:eastAsia="zh-CN"/>
              </w:rPr>
              <w:t xml:space="preserve">Issue 1-3: </w:t>
            </w:r>
            <w:r>
              <w:rPr>
                <w:b/>
                <w:color w:val="000000" w:themeColor="text1"/>
                <w:u w:val="single"/>
                <w:lang w:eastAsia="zh-CN"/>
              </w:rPr>
              <w:t>R</w:t>
            </w:r>
            <w:r>
              <w:rPr>
                <w:rFonts w:hint="eastAsia"/>
                <w:b/>
                <w:color w:val="000000" w:themeColor="text1"/>
                <w:u w:val="single"/>
                <w:lang w:eastAsia="zh-CN"/>
              </w:rPr>
              <w:t>elease independent</w:t>
            </w:r>
          </w:p>
          <w:p>
            <w:pPr>
              <w:pStyle w:val="29"/>
              <w:numPr>
                <w:ilvl w:val="0"/>
                <w:numId w:val="4"/>
              </w:numPr>
              <w:ind w:firstLineChars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Agreements in GTW: </w:t>
            </w:r>
          </w:p>
          <w:p>
            <w:pPr>
              <w:pStyle w:val="29"/>
              <w:numPr>
                <w:ilvl w:val="1"/>
                <w:numId w:val="4"/>
              </w:numPr>
              <w:spacing w:line="256" w:lineRule="auto"/>
              <w:ind w:firstLineChars="0"/>
              <w:textAlignment w:val="auto"/>
            </w:pPr>
            <w:r>
              <w:rPr>
                <w:rFonts w:eastAsia="Yu Mincho"/>
              </w:rPr>
              <w:t>HST-DPS CA requirements are release independent from Rel-15</w:t>
            </w:r>
          </w:p>
          <w:p>
            <w:pPr>
              <w:pStyle w:val="29"/>
              <w:numPr>
                <w:ilvl w:val="1"/>
                <w:numId w:val="4"/>
              </w:numPr>
              <w:spacing w:line="256" w:lineRule="auto"/>
              <w:ind w:firstLineChars="0"/>
              <w:textAlignment w:val="auto"/>
            </w:pPr>
            <w:r>
              <w:rPr>
                <w:rFonts w:eastAsia="Yu Mincho"/>
              </w:rPr>
              <w:t>For Rel-17 FR1 HST PDSCH SFN CA demodulation requirements</w:t>
            </w:r>
          </w:p>
          <w:p>
            <w:pPr>
              <w:pStyle w:val="29"/>
              <w:numPr>
                <w:ilvl w:val="3"/>
                <w:numId w:val="4"/>
              </w:numPr>
              <w:spacing w:line="256" w:lineRule="auto"/>
              <w:ind w:firstLineChars="0"/>
              <w:textAlignment w:val="auto"/>
            </w:pPr>
            <w:r>
              <w:rPr>
                <w:rFonts w:eastAsiaTheme="minorEastAsia"/>
              </w:rPr>
              <w:t>Option</w:t>
            </w:r>
            <w:r>
              <w:rPr>
                <w:rFonts w:eastAsia="Yu Mincho"/>
              </w:rPr>
              <w:t xml:space="preserve"> 1</w:t>
            </w:r>
            <w:r>
              <w:rPr>
                <w:rFonts w:eastAsiaTheme="minorEastAsia"/>
              </w:rPr>
              <w:t xml:space="preserve">: </w:t>
            </w:r>
            <w:r>
              <w:rPr>
                <w:rFonts w:eastAsia="Yu Mincho"/>
              </w:rPr>
              <w:t>Applicable from Rel-17</w:t>
            </w:r>
          </w:p>
          <w:p>
            <w:pPr>
              <w:pStyle w:val="29"/>
              <w:numPr>
                <w:ilvl w:val="3"/>
                <w:numId w:val="4"/>
              </w:numPr>
              <w:spacing w:line="256" w:lineRule="auto"/>
              <w:ind w:firstLineChars="0"/>
              <w:textAlignment w:val="auto"/>
            </w:pPr>
            <w:r>
              <w:rPr>
                <w:rFonts w:eastAsiaTheme="minorEastAsia"/>
              </w:rPr>
              <w:t>Option 2:</w:t>
            </w:r>
            <w:r>
              <w:t xml:space="preserve"> Aligned with RRM agreement</w:t>
            </w:r>
          </w:p>
          <w:p>
            <w:pPr>
              <w:pStyle w:val="29"/>
              <w:numPr>
                <w:ilvl w:val="3"/>
                <w:numId w:val="4"/>
              </w:numPr>
              <w:spacing w:line="256" w:lineRule="auto"/>
              <w:ind w:firstLineChars="0"/>
              <w:textAlignment w:val="auto"/>
              <w:rPr>
                <w:rFonts w:hint="eastAsia"/>
                <w:lang w:val="en-GB" w:eastAsia="zh-CN"/>
              </w:rPr>
            </w:pPr>
            <w:r>
              <w:rPr>
                <w:rFonts w:eastAsiaTheme="minorEastAsia"/>
              </w:rPr>
              <w:t>Option 3:</w:t>
            </w:r>
            <w:r>
              <w:t xml:space="preserve"> Release independent from Rel-15 /16</w:t>
            </w:r>
          </w:p>
        </w:tc>
      </w:tr>
    </w:tbl>
    <w:p>
      <w:pPr>
        <w:rPr>
          <w:rFonts w:hint="default" w:ascii="Times New Roman" w:hAnsi="Times New Roman" w:eastAsia="宋体" w:cs="Times New Roman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default" w:eastAsia="宋体"/>
          <w:color w:val="auto"/>
          <w:lang w:val="en-US" w:eastAsia="zh-CN"/>
        </w:rPr>
        <w:t>Release independence is introduced to enable some later introduced features to be supported in previous versions.</w:t>
      </w:r>
      <w:r>
        <w:rPr>
          <w:rFonts w:hint="eastAsia" w:eastAsia="宋体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0"/>
          <w:szCs w:val="20"/>
          <w:lang w:val="en-US" w:eastAsia="zh-CN"/>
        </w:rPr>
        <w:t xml:space="preserve">As HST and CA </w:t>
      </w:r>
      <w:r>
        <w:rPr>
          <w:rFonts w:hint="eastAsia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  <w:t>are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  <w:t xml:space="preserve">separately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0"/>
          <w:szCs w:val="20"/>
          <w:lang w:val="en-US" w:eastAsia="zh-CN"/>
        </w:rPr>
        <w:t>supported for release independent feature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0"/>
          <w:szCs w:val="20"/>
          <w:lang w:val="en-US" w:eastAsia="zh-CN"/>
        </w:rPr>
        <w:t xml:space="preserve"> from Rel-15, the HST-SFN CA release independence from Rel-15 is preferred to improve user experience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 w:val="0"/>
          <w:bCs/>
          <w:color w:val="auto"/>
          <w:sz w:val="20"/>
          <w:szCs w:val="20"/>
          <w:lang w:val="en-US" w:eastAsia="zh-CN"/>
        </w:rPr>
        <w:t xml:space="preserve"> for old version UE to fulfill the </w:t>
      </w:r>
      <w:r>
        <w:rPr>
          <w:rFonts w:hint="eastAsia" w:eastAsia="宋体" w:cs="Times New Roman"/>
          <w:b w:val="0"/>
          <w:bCs/>
          <w:color w:val="auto"/>
          <w:sz w:val="20"/>
          <w:szCs w:val="20"/>
          <w:lang w:val="en-US" w:eastAsia="zh-CN"/>
        </w:rPr>
        <w:t xml:space="preserve">HST CA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0"/>
          <w:szCs w:val="20"/>
          <w:lang w:val="en-US" w:eastAsia="zh-CN"/>
        </w:rPr>
        <w:t>feature introduced later. The the release independence is still not reached for HST-SFN CA in RRM session. It is better to align the release number with RRM session. Hence we prefer to option 2 and option 3.</w:t>
      </w:r>
    </w:p>
    <w:p>
      <w:pPr>
        <w:pStyle w:val="29"/>
        <w:suppressAutoHyphens/>
        <w:ind w:firstLine="0" w:firstLineChars="0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Proposal 2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Option 2 and option 3 are preferred for release independence for FR1 HST PDSCH SFN CA demodulation requirements.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rPr>
          <w:rFonts w:eastAsia="宋体"/>
          <w:bCs/>
          <w:szCs w:val="20"/>
          <w:lang w:eastAsia="zh-CN"/>
        </w:rPr>
      </w:pPr>
      <w:r>
        <w:rPr>
          <w:rFonts w:hint="eastAsia" w:eastAsia="宋体"/>
          <w:bCs/>
          <w:szCs w:val="20"/>
          <w:lang w:eastAsia="zh-CN"/>
        </w:rPr>
        <w:t xml:space="preserve">In this contribution, we provide the following observations and proposals for </w:t>
      </w:r>
      <w:r>
        <w:rPr>
          <w:rFonts w:hint="eastAsia" w:eastAsia="宋体"/>
          <w:szCs w:val="20"/>
          <w:lang w:val="en-US" w:eastAsia="zh-CN"/>
        </w:rPr>
        <w:t>spherical coverage for HST_FR2</w:t>
      </w:r>
      <w:r>
        <w:rPr>
          <w:rFonts w:hint="eastAsia" w:eastAsia="宋体"/>
          <w:bCs/>
          <w:szCs w:val="20"/>
          <w:lang w:eastAsia="zh-CN"/>
        </w:rPr>
        <w:t>:</w:t>
      </w:r>
    </w:p>
    <w:p>
      <w:pPr>
        <w:pStyle w:val="29"/>
        <w:suppressAutoHyphens/>
        <w:ind w:firstLine="0" w:firstLineChars="0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Proposal 1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To confirm that the UE capability granularity is per band combination.</w:t>
      </w:r>
    </w:p>
    <w:p>
      <w:pPr>
        <w:pStyle w:val="29"/>
        <w:suppressAutoHyphens/>
        <w:ind w:firstLine="0" w:firstLineChars="0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Proposal 2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Option 2 and option 3 are preferred for release independence for FR1 HST PDSCH SFN CA demodulation requirements.</w:t>
      </w:r>
    </w:p>
    <w:p>
      <w:pPr>
        <w:rPr>
          <w:b/>
          <w:szCs w:val="20"/>
          <w:lang w:eastAsia="zh-CN"/>
        </w:rPr>
      </w:pPr>
      <w:r>
        <w:rPr>
          <w:rFonts w:hint="eastAsia"/>
          <w:b/>
          <w:szCs w:val="20"/>
          <w:lang w:eastAsia="zh-CN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9"/>
        <w:rPr>
          <w:sz w:val="20"/>
          <w:szCs w:val="20"/>
        </w:rPr>
      </w:pPr>
      <w:r>
        <w:rPr>
          <w:rFonts w:hint="eastAsia"/>
          <w:sz w:val="20"/>
          <w:szCs w:val="20"/>
          <w:lang w:val="en-US"/>
        </w:rPr>
        <w:t>R4-2202985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/>
        </w:rPr>
        <w:t>WF on UE demodulation for FR1 HST</w:t>
      </w:r>
    </w:p>
    <w:p>
      <w:pPr>
        <w:pStyle w:val="9"/>
        <w:numPr>
          <w:ilvl w:val="0"/>
          <w:numId w:val="0"/>
        </w:numPr>
        <w:ind w:leftChars="0"/>
        <w:rPr>
          <w:sz w:val="20"/>
          <w:szCs w:val="20"/>
        </w:rPr>
      </w:pPr>
    </w:p>
    <w:p>
      <w:pPr>
        <w:rPr>
          <w:szCs w:val="20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53FC4"/>
    <w:multiLevelType w:val="multilevel"/>
    <w:tmpl w:val="65E53FC4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/>
      </w:rPr>
    </w:lvl>
    <w:lvl w:ilvl="1" w:tentative="0">
      <w:start w:val="1"/>
      <w:numFmt w:val="bullet"/>
      <w:lvlText w:val="-"/>
      <w:lvlJc w:val="left"/>
      <w:pPr>
        <w:ind w:left="840" w:hanging="420"/>
      </w:pPr>
      <w:rPr>
        <w:rFonts w:hint="eastAsia" w:ascii="宋体" w:hAnsi="宋体" w:eastAsia="宋体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5E4"/>
    <w:rsid w:val="00001326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3F97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174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161C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624027"/>
    <w:rsid w:val="01676827"/>
    <w:rsid w:val="018B3BAA"/>
    <w:rsid w:val="01957959"/>
    <w:rsid w:val="01DC1C82"/>
    <w:rsid w:val="02065A2E"/>
    <w:rsid w:val="020928F5"/>
    <w:rsid w:val="02626E3D"/>
    <w:rsid w:val="027035ED"/>
    <w:rsid w:val="02770E1A"/>
    <w:rsid w:val="0298367A"/>
    <w:rsid w:val="02D254EC"/>
    <w:rsid w:val="02F72239"/>
    <w:rsid w:val="02FE5F82"/>
    <w:rsid w:val="032D5AEE"/>
    <w:rsid w:val="035B11B6"/>
    <w:rsid w:val="03A05508"/>
    <w:rsid w:val="03AB67DC"/>
    <w:rsid w:val="03B52240"/>
    <w:rsid w:val="03C77456"/>
    <w:rsid w:val="043D2559"/>
    <w:rsid w:val="0478015E"/>
    <w:rsid w:val="0526729B"/>
    <w:rsid w:val="05510DD1"/>
    <w:rsid w:val="062A620F"/>
    <w:rsid w:val="064B00B0"/>
    <w:rsid w:val="06654A0B"/>
    <w:rsid w:val="067A455E"/>
    <w:rsid w:val="06823D8F"/>
    <w:rsid w:val="07622262"/>
    <w:rsid w:val="07CD3CDD"/>
    <w:rsid w:val="0884066A"/>
    <w:rsid w:val="09240BB6"/>
    <w:rsid w:val="09294F7D"/>
    <w:rsid w:val="094C23C4"/>
    <w:rsid w:val="09674661"/>
    <w:rsid w:val="097E672F"/>
    <w:rsid w:val="09825F02"/>
    <w:rsid w:val="09922D76"/>
    <w:rsid w:val="09AB6C45"/>
    <w:rsid w:val="09E20449"/>
    <w:rsid w:val="0A2802DC"/>
    <w:rsid w:val="0A731B50"/>
    <w:rsid w:val="0B2E0718"/>
    <w:rsid w:val="0B802D0D"/>
    <w:rsid w:val="0BC176FB"/>
    <w:rsid w:val="0BC70982"/>
    <w:rsid w:val="0BF41031"/>
    <w:rsid w:val="0C953742"/>
    <w:rsid w:val="0CA242EA"/>
    <w:rsid w:val="0D613BA3"/>
    <w:rsid w:val="0D744565"/>
    <w:rsid w:val="0D7F564D"/>
    <w:rsid w:val="0D835665"/>
    <w:rsid w:val="0DE052FE"/>
    <w:rsid w:val="0E3330D0"/>
    <w:rsid w:val="0ECE66B5"/>
    <w:rsid w:val="0ED62F9C"/>
    <w:rsid w:val="0F11785B"/>
    <w:rsid w:val="0F372967"/>
    <w:rsid w:val="0F4B1309"/>
    <w:rsid w:val="0FDA7DDA"/>
    <w:rsid w:val="0FFA1150"/>
    <w:rsid w:val="1013275A"/>
    <w:rsid w:val="10E50FEE"/>
    <w:rsid w:val="112D72C6"/>
    <w:rsid w:val="11A50508"/>
    <w:rsid w:val="120639A8"/>
    <w:rsid w:val="125D4125"/>
    <w:rsid w:val="12AE4121"/>
    <w:rsid w:val="13583391"/>
    <w:rsid w:val="137F4008"/>
    <w:rsid w:val="13F672DD"/>
    <w:rsid w:val="140C5848"/>
    <w:rsid w:val="141B497D"/>
    <w:rsid w:val="143E38B7"/>
    <w:rsid w:val="144E5CD4"/>
    <w:rsid w:val="15220493"/>
    <w:rsid w:val="157F48AA"/>
    <w:rsid w:val="158F210D"/>
    <w:rsid w:val="15E12A88"/>
    <w:rsid w:val="15E95672"/>
    <w:rsid w:val="16271D63"/>
    <w:rsid w:val="16BD2FB9"/>
    <w:rsid w:val="16D87C95"/>
    <w:rsid w:val="16E7731D"/>
    <w:rsid w:val="175E5C8C"/>
    <w:rsid w:val="179855D1"/>
    <w:rsid w:val="19607D81"/>
    <w:rsid w:val="199503FD"/>
    <w:rsid w:val="19AF5CF6"/>
    <w:rsid w:val="1A3F5603"/>
    <w:rsid w:val="1A48398B"/>
    <w:rsid w:val="1AA54D0B"/>
    <w:rsid w:val="1B870B5B"/>
    <w:rsid w:val="1BBC09F6"/>
    <w:rsid w:val="1C3672FA"/>
    <w:rsid w:val="1C3A751E"/>
    <w:rsid w:val="1C5D00DA"/>
    <w:rsid w:val="1C7D0C1A"/>
    <w:rsid w:val="1C7E2DD6"/>
    <w:rsid w:val="1CAD4CCB"/>
    <w:rsid w:val="1CCC40C9"/>
    <w:rsid w:val="1CE03029"/>
    <w:rsid w:val="1D186F9D"/>
    <w:rsid w:val="1D882A1C"/>
    <w:rsid w:val="1DA251E1"/>
    <w:rsid w:val="1DA93704"/>
    <w:rsid w:val="1F295D72"/>
    <w:rsid w:val="1F4325C8"/>
    <w:rsid w:val="1F595BBB"/>
    <w:rsid w:val="1F7C7957"/>
    <w:rsid w:val="1F7E1A3E"/>
    <w:rsid w:val="1FD21E35"/>
    <w:rsid w:val="1FD96681"/>
    <w:rsid w:val="1FE10390"/>
    <w:rsid w:val="1FEE7A9C"/>
    <w:rsid w:val="200E58BD"/>
    <w:rsid w:val="205164A7"/>
    <w:rsid w:val="2090238B"/>
    <w:rsid w:val="20B54C35"/>
    <w:rsid w:val="20BA6502"/>
    <w:rsid w:val="20E1398D"/>
    <w:rsid w:val="20EF3DF7"/>
    <w:rsid w:val="216D7544"/>
    <w:rsid w:val="21B80AA5"/>
    <w:rsid w:val="221703FC"/>
    <w:rsid w:val="225216B5"/>
    <w:rsid w:val="22B37446"/>
    <w:rsid w:val="235408E6"/>
    <w:rsid w:val="239838E3"/>
    <w:rsid w:val="23FD5BE3"/>
    <w:rsid w:val="24386853"/>
    <w:rsid w:val="24715F69"/>
    <w:rsid w:val="249F5850"/>
    <w:rsid w:val="24B140D4"/>
    <w:rsid w:val="24C569C9"/>
    <w:rsid w:val="24CD28B9"/>
    <w:rsid w:val="24F907DC"/>
    <w:rsid w:val="250D35C2"/>
    <w:rsid w:val="252A03F9"/>
    <w:rsid w:val="259B775B"/>
    <w:rsid w:val="25EF43C8"/>
    <w:rsid w:val="26131BE7"/>
    <w:rsid w:val="262E08BF"/>
    <w:rsid w:val="263951B2"/>
    <w:rsid w:val="263E55AD"/>
    <w:rsid w:val="2644735F"/>
    <w:rsid w:val="264B37D3"/>
    <w:rsid w:val="26942B96"/>
    <w:rsid w:val="27930B1B"/>
    <w:rsid w:val="283146AB"/>
    <w:rsid w:val="288C6204"/>
    <w:rsid w:val="28A96A0F"/>
    <w:rsid w:val="28EE7A07"/>
    <w:rsid w:val="2953493D"/>
    <w:rsid w:val="2A1E2DE0"/>
    <w:rsid w:val="2A7049D1"/>
    <w:rsid w:val="2AB04251"/>
    <w:rsid w:val="2ABE7215"/>
    <w:rsid w:val="2AE8229B"/>
    <w:rsid w:val="2AEC42E5"/>
    <w:rsid w:val="2B034D47"/>
    <w:rsid w:val="2B641C02"/>
    <w:rsid w:val="2B6F681F"/>
    <w:rsid w:val="2B8302EB"/>
    <w:rsid w:val="2B893BA3"/>
    <w:rsid w:val="2BC82480"/>
    <w:rsid w:val="2BEB375B"/>
    <w:rsid w:val="2C1A5D63"/>
    <w:rsid w:val="2C2907BF"/>
    <w:rsid w:val="2C6C4FC2"/>
    <w:rsid w:val="2C80477B"/>
    <w:rsid w:val="2CA73FE3"/>
    <w:rsid w:val="2CCB35A1"/>
    <w:rsid w:val="2CD46AFB"/>
    <w:rsid w:val="2CE15438"/>
    <w:rsid w:val="2D702EC0"/>
    <w:rsid w:val="2D812190"/>
    <w:rsid w:val="2DA94150"/>
    <w:rsid w:val="2E1176AC"/>
    <w:rsid w:val="2E617130"/>
    <w:rsid w:val="2E767E59"/>
    <w:rsid w:val="2ECB7AE0"/>
    <w:rsid w:val="2F0E5D72"/>
    <w:rsid w:val="2F235269"/>
    <w:rsid w:val="2F322289"/>
    <w:rsid w:val="2F4B1C2D"/>
    <w:rsid w:val="2FDC375A"/>
    <w:rsid w:val="30571C73"/>
    <w:rsid w:val="30943D7F"/>
    <w:rsid w:val="309C7501"/>
    <w:rsid w:val="313A0372"/>
    <w:rsid w:val="3156248D"/>
    <w:rsid w:val="316C26E3"/>
    <w:rsid w:val="31B6217A"/>
    <w:rsid w:val="31BD4D6E"/>
    <w:rsid w:val="31EE44D2"/>
    <w:rsid w:val="320A024B"/>
    <w:rsid w:val="32305666"/>
    <w:rsid w:val="328D4D87"/>
    <w:rsid w:val="32EC2013"/>
    <w:rsid w:val="33021368"/>
    <w:rsid w:val="33133DBA"/>
    <w:rsid w:val="33491F36"/>
    <w:rsid w:val="33883009"/>
    <w:rsid w:val="346C2BDC"/>
    <w:rsid w:val="34E63221"/>
    <w:rsid w:val="34EA3595"/>
    <w:rsid w:val="34F31159"/>
    <w:rsid w:val="34F61BA3"/>
    <w:rsid w:val="35684E72"/>
    <w:rsid w:val="35D34EB8"/>
    <w:rsid w:val="361A0DD1"/>
    <w:rsid w:val="363A75C1"/>
    <w:rsid w:val="36950F43"/>
    <w:rsid w:val="36F13745"/>
    <w:rsid w:val="37235D83"/>
    <w:rsid w:val="386C1CFB"/>
    <w:rsid w:val="388C38C8"/>
    <w:rsid w:val="388E6306"/>
    <w:rsid w:val="3891144C"/>
    <w:rsid w:val="38E40513"/>
    <w:rsid w:val="393853EE"/>
    <w:rsid w:val="39474FFC"/>
    <w:rsid w:val="39A12E64"/>
    <w:rsid w:val="39E551C2"/>
    <w:rsid w:val="3A985F9F"/>
    <w:rsid w:val="3ACA79CB"/>
    <w:rsid w:val="3ACD696C"/>
    <w:rsid w:val="3AF01FB4"/>
    <w:rsid w:val="3B1A6BBF"/>
    <w:rsid w:val="3B1D04C9"/>
    <w:rsid w:val="3B564493"/>
    <w:rsid w:val="3B68666D"/>
    <w:rsid w:val="3B924465"/>
    <w:rsid w:val="3BA94452"/>
    <w:rsid w:val="3BC526E3"/>
    <w:rsid w:val="3BE64D6A"/>
    <w:rsid w:val="3C6C7288"/>
    <w:rsid w:val="3C8B2EA4"/>
    <w:rsid w:val="3CC85F33"/>
    <w:rsid w:val="3D2A699D"/>
    <w:rsid w:val="3D373F9F"/>
    <w:rsid w:val="3D6F2596"/>
    <w:rsid w:val="3DC16634"/>
    <w:rsid w:val="3E1A5B77"/>
    <w:rsid w:val="3E3D115C"/>
    <w:rsid w:val="3E816ACA"/>
    <w:rsid w:val="3EBA3F51"/>
    <w:rsid w:val="3ED90D52"/>
    <w:rsid w:val="3EFB0DA2"/>
    <w:rsid w:val="3F4371E9"/>
    <w:rsid w:val="3F5B25E2"/>
    <w:rsid w:val="3FBE5D52"/>
    <w:rsid w:val="3FEB354A"/>
    <w:rsid w:val="40273EB3"/>
    <w:rsid w:val="403917EB"/>
    <w:rsid w:val="404F7A6B"/>
    <w:rsid w:val="40705D5D"/>
    <w:rsid w:val="40C765F3"/>
    <w:rsid w:val="41071BAC"/>
    <w:rsid w:val="41256FB7"/>
    <w:rsid w:val="4154071D"/>
    <w:rsid w:val="416E50C0"/>
    <w:rsid w:val="42C843A0"/>
    <w:rsid w:val="42F20CDD"/>
    <w:rsid w:val="43776349"/>
    <w:rsid w:val="43A46A86"/>
    <w:rsid w:val="43EE5166"/>
    <w:rsid w:val="44B2766E"/>
    <w:rsid w:val="44C82F04"/>
    <w:rsid w:val="453D01E5"/>
    <w:rsid w:val="45834801"/>
    <w:rsid w:val="458F4D24"/>
    <w:rsid w:val="459C5BD8"/>
    <w:rsid w:val="45B01F58"/>
    <w:rsid w:val="45ED56E7"/>
    <w:rsid w:val="45F60A50"/>
    <w:rsid w:val="465B1E86"/>
    <w:rsid w:val="46C6208F"/>
    <w:rsid w:val="482C6CD1"/>
    <w:rsid w:val="4853345A"/>
    <w:rsid w:val="48845C84"/>
    <w:rsid w:val="489C44D3"/>
    <w:rsid w:val="48F656AE"/>
    <w:rsid w:val="48F82FC3"/>
    <w:rsid w:val="490D3059"/>
    <w:rsid w:val="49500FEB"/>
    <w:rsid w:val="4982678C"/>
    <w:rsid w:val="49F32E1B"/>
    <w:rsid w:val="49FF1C1E"/>
    <w:rsid w:val="4A0B7057"/>
    <w:rsid w:val="4A280667"/>
    <w:rsid w:val="4A511B6E"/>
    <w:rsid w:val="4A7C4548"/>
    <w:rsid w:val="4B5B5B93"/>
    <w:rsid w:val="4B901389"/>
    <w:rsid w:val="4C2C30BE"/>
    <w:rsid w:val="4C3A2A9D"/>
    <w:rsid w:val="4C5D2EB7"/>
    <w:rsid w:val="4C8D7B0E"/>
    <w:rsid w:val="4CBF03D6"/>
    <w:rsid w:val="4D014AEF"/>
    <w:rsid w:val="4D513299"/>
    <w:rsid w:val="4D5D5D19"/>
    <w:rsid w:val="4DA22392"/>
    <w:rsid w:val="4DBE5704"/>
    <w:rsid w:val="4DD81DA6"/>
    <w:rsid w:val="4E9A7FF9"/>
    <w:rsid w:val="4EDF702E"/>
    <w:rsid w:val="4EF148C1"/>
    <w:rsid w:val="4F047884"/>
    <w:rsid w:val="4F813AF7"/>
    <w:rsid w:val="4FBD6EC5"/>
    <w:rsid w:val="4FBF1AB2"/>
    <w:rsid w:val="50150A2D"/>
    <w:rsid w:val="504E5AC6"/>
    <w:rsid w:val="505076EF"/>
    <w:rsid w:val="505F3BD5"/>
    <w:rsid w:val="508A0B34"/>
    <w:rsid w:val="513C5648"/>
    <w:rsid w:val="51736098"/>
    <w:rsid w:val="51B14BED"/>
    <w:rsid w:val="51EE252C"/>
    <w:rsid w:val="51FA3D86"/>
    <w:rsid w:val="52022698"/>
    <w:rsid w:val="52564B63"/>
    <w:rsid w:val="526965AA"/>
    <w:rsid w:val="531E2281"/>
    <w:rsid w:val="54175BE1"/>
    <w:rsid w:val="5445166E"/>
    <w:rsid w:val="54632332"/>
    <w:rsid w:val="54944CE7"/>
    <w:rsid w:val="55436523"/>
    <w:rsid w:val="55CA20E9"/>
    <w:rsid w:val="55ED23C7"/>
    <w:rsid w:val="56196A30"/>
    <w:rsid w:val="563C5184"/>
    <w:rsid w:val="565631F5"/>
    <w:rsid w:val="56C44CD3"/>
    <w:rsid w:val="581B09AF"/>
    <w:rsid w:val="582E227B"/>
    <w:rsid w:val="58983966"/>
    <w:rsid w:val="589E3B99"/>
    <w:rsid w:val="589F3533"/>
    <w:rsid w:val="591E124A"/>
    <w:rsid w:val="59222E1A"/>
    <w:rsid w:val="593261D2"/>
    <w:rsid w:val="59423730"/>
    <w:rsid w:val="595A6E9E"/>
    <w:rsid w:val="5A7B3B9F"/>
    <w:rsid w:val="5A8F1C82"/>
    <w:rsid w:val="5AA04D8D"/>
    <w:rsid w:val="5AFF5DE6"/>
    <w:rsid w:val="5B4026E8"/>
    <w:rsid w:val="5B482E24"/>
    <w:rsid w:val="5C9A4DB7"/>
    <w:rsid w:val="5CA41236"/>
    <w:rsid w:val="5D1A39EE"/>
    <w:rsid w:val="5D5C7688"/>
    <w:rsid w:val="5E224225"/>
    <w:rsid w:val="5E2732CD"/>
    <w:rsid w:val="5E336F39"/>
    <w:rsid w:val="60205F90"/>
    <w:rsid w:val="60445441"/>
    <w:rsid w:val="608B6BCC"/>
    <w:rsid w:val="608E2F6C"/>
    <w:rsid w:val="60EC3C37"/>
    <w:rsid w:val="61542874"/>
    <w:rsid w:val="61A058F7"/>
    <w:rsid w:val="62082A4E"/>
    <w:rsid w:val="623C28E2"/>
    <w:rsid w:val="62D53BF4"/>
    <w:rsid w:val="63483DC6"/>
    <w:rsid w:val="635A3049"/>
    <w:rsid w:val="63610183"/>
    <w:rsid w:val="637947A5"/>
    <w:rsid w:val="63D0005D"/>
    <w:rsid w:val="64B7605C"/>
    <w:rsid w:val="652B096E"/>
    <w:rsid w:val="658B678B"/>
    <w:rsid w:val="65E73B66"/>
    <w:rsid w:val="66131984"/>
    <w:rsid w:val="66153079"/>
    <w:rsid w:val="66785612"/>
    <w:rsid w:val="66A45370"/>
    <w:rsid w:val="66E16576"/>
    <w:rsid w:val="66E33C2D"/>
    <w:rsid w:val="67427945"/>
    <w:rsid w:val="68233C28"/>
    <w:rsid w:val="6906197A"/>
    <w:rsid w:val="69163AF6"/>
    <w:rsid w:val="69292BE7"/>
    <w:rsid w:val="692A17F3"/>
    <w:rsid w:val="69C27972"/>
    <w:rsid w:val="6A2E4954"/>
    <w:rsid w:val="6A6E396D"/>
    <w:rsid w:val="6A983C38"/>
    <w:rsid w:val="6A9E1CC7"/>
    <w:rsid w:val="6AC9421D"/>
    <w:rsid w:val="6AD94F47"/>
    <w:rsid w:val="6AF43FB0"/>
    <w:rsid w:val="6BD316D7"/>
    <w:rsid w:val="6C4C2667"/>
    <w:rsid w:val="6CD65397"/>
    <w:rsid w:val="6CDA49A3"/>
    <w:rsid w:val="6CF36133"/>
    <w:rsid w:val="6D044CB7"/>
    <w:rsid w:val="6D2C0194"/>
    <w:rsid w:val="6DD1076A"/>
    <w:rsid w:val="6DDE3DAF"/>
    <w:rsid w:val="6E1735DC"/>
    <w:rsid w:val="6E2211D6"/>
    <w:rsid w:val="6F1206C7"/>
    <w:rsid w:val="6FBA4BA1"/>
    <w:rsid w:val="70733CA5"/>
    <w:rsid w:val="70D37646"/>
    <w:rsid w:val="70E13200"/>
    <w:rsid w:val="714420CD"/>
    <w:rsid w:val="715F4C2D"/>
    <w:rsid w:val="724530CF"/>
    <w:rsid w:val="727009A5"/>
    <w:rsid w:val="72CB7F46"/>
    <w:rsid w:val="73121CB7"/>
    <w:rsid w:val="745A66E9"/>
    <w:rsid w:val="745C121D"/>
    <w:rsid w:val="74BC3FA6"/>
    <w:rsid w:val="74FE041B"/>
    <w:rsid w:val="755C4C37"/>
    <w:rsid w:val="75E93B0F"/>
    <w:rsid w:val="761A2E8D"/>
    <w:rsid w:val="767B3A11"/>
    <w:rsid w:val="768D7CD7"/>
    <w:rsid w:val="774D1291"/>
    <w:rsid w:val="77647371"/>
    <w:rsid w:val="776C25E5"/>
    <w:rsid w:val="776C3E9D"/>
    <w:rsid w:val="77B7237F"/>
    <w:rsid w:val="78271104"/>
    <w:rsid w:val="784B7472"/>
    <w:rsid w:val="78C26421"/>
    <w:rsid w:val="7962750F"/>
    <w:rsid w:val="796B0021"/>
    <w:rsid w:val="79701A60"/>
    <w:rsid w:val="797218E2"/>
    <w:rsid w:val="7A4205D3"/>
    <w:rsid w:val="7AB05BBC"/>
    <w:rsid w:val="7AB44E97"/>
    <w:rsid w:val="7AB94AC3"/>
    <w:rsid w:val="7AE36910"/>
    <w:rsid w:val="7B063929"/>
    <w:rsid w:val="7B940404"/>
    <w:rsid w:val="7BF8597E"/>
    <w:rsid w:val="7C12395E"/>
    <w:rsid w:val="7C14711B"/>
    <w:rsid w:val="7C312516"/>
    <w:rsid w:val="7C45431D"/>
    <w:rsid w:val="7C4A144B"/>
    <w:rsid w:val="7C5E2D26"/>
    <w:rsid w:val="7C963B24"/>
    <w:rsid w:val="7D4C1C46"/>
    <w:rsid w:val="7DB44FBE"/>
    <w:rsid w:val="7DC64605"/>
    <w:rsid w:val="7DDD0501"/>
    <w:rsid w:val="7E0E5579"/>
    <w:rsid w:val="7E2653BA"/>
    <w:rsid w:val="7E2B63E7"/>
    <w:rsid w:val="7E8B79FF"/>
    <w:rsid w:val="7E935AFB"/>
    <w:rsid w:val="7E9C3271"/>
    <w:rsid w:val="7EC65AAB"/>
    <w:rsid w:val="7F4610EC"/>
    <w:rsid w:val="7F50759A"/>
    <w:rsid w:val="7FA522BC"/>
    <w:rsid w:val="7FC90A85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3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8"/>
    <w:next w:val="8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标题 2 Char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正文文本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6">
    <w:name w:val="TAN"/>
    <w:basedOn w:val="36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223</Words>
  <Characters>1272</Characters>
  <Lines>10</Lines>
  <Paragraphs>2</Paragraphs>
  <TotalTime>21</TotalTime>
  <ScaleCrop>false</ScaleCrop>
  <LinksUpToDate>false</LinksUpToDate>
  <CharactersWithSpaces>1493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Wenhao Liu</dc:creator>
  <cp:lastModifiedBy>ZTE(Liu Wenhao)</cp:lastModifiedBy>
  <cp:lastPrinted>2015-02-02T11:17:00Z</cp:lastPrinted>
  <dcterms:modified xsi:type="dcterms:W3CDTF">2022-02-14T14:12:47Z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